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15172</w:t>
      </w:r>
    </w:p>
    <w:p>
      <w:pPr>
        <w:tabs>
          <w:tab w:val="left" w:pos="3106"/>
          <w:tab w:val="center" w:pos="4536"/>
          <w:tab w:val="right" w:pos="9072"/>
        </w:tabs>
        <w:jc w:val="both"/>
        <w:rPr>
          <w:rFonts w:ascii="Arial" w:hAnsi="Arial" w:cs="Arial"/>
          <w:b/>
          <w:bCs/>
        </w:rPr>
      </w:pPr>
      <w:bookmarkStart w:id="1" w:name="_Hlk130672791"/>
      <w:r>
        <w:rPr>
          <w:rFonts w:hint="eastAsia" w:ascii="Arial" w:hAnsi="Arial" w:cs="Arial"/>
          <w:b/>
          <w:bCs/>
        </w:rPr>
        <w:t>Xiamen, China, October 09 - October 13, 2023</w:t>
      </w:r>
    </w:p>
    <w:p>
      <w:pPr>
        <w:tabs>
          <w:tab w:val="left" w:pos="3106"/>
          <w:tab w:val="center" w:pos="4536"/>
          <w:tab w:val="right" w:pos="9072"/>
        </w:tabs>
        <w:jc w:val="both"/>
        <w:rPr>
          <w:rFonts w:ascii="Arial" w:hAnsi="Arial" w:cs="Arial"/>
          <w:b/>
          <w:bCs/>
        </w:rPr>
      </w:pP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lang w:val="en-US" w:eastAsia="zh-CN"/>
        </w:rPr>
        <w:t>5</w:t>
      </w:r>
      <w:r>
        <w:rPr>
          <w:rFonts w:hint="eastAsia"/>
          <w:sz w:val="22"/>
        </w:rPr>
        <w:t>.</w:t>
      </w:r>
      <w:r>
        <w:rPr>
          <w:rFonts w:hint="eastAsia"/>
          <w:sz w:val="22"/>
          <w:lang w:val="en-US" w:eastAsia="zh-CN"/>
        </w:rPr>
        <w:t>20.4</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rFonts w:hint="default"/>
          <w:sz w:val="22"/>
          <w:lang w:val="en-US"/>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r>
        <w:rPr>
          <w:rFonts w:hint="eastAsia"/>
          <w:sz w:val="22"/>
          <w:lang w:val="en-US" w:eastAsia="zh-CN"/>
        </w:rPr>
        <w:t xml:space="preserve"> RAN1 RRM measurement accuracy studies</w:t>
      </w:r>
      <w:bookmarkEnd w:id="3"/>
      <w:r>
        <w:rPr>
          <w:rFonts w:hint="eastAsia"/>
          <w:sz w:val="22"/>
          <w:lang w:val="en-US" w:eastAsia="zh-CN"/>
        </w:rPr>
        <w:t xml:space="preserve"> of LP-WUR</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pStyle w:val="13"/>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Based on the latest revised SID of NR low-power wake-up signal and receiver study [1], following objective has been agreed which related to RAN4 RRM work</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4"/>
              </w:numPr>
              <w:ind w:right="-99"/>
              <w:rPr>
                <w:i/>
                <w:iCs/>
                <w:sz w:val="20"/>
                <w:szCs w:val="20"/>
                <w:lang w:val="en-US" w:eastAsia="ja-JP"/>
              </w:rPr>
            </w:pPr>
            <w:r>
              <w:rPr>
                <w:rFonts w:hint="eastAsia"/>
                <w:i/>
                <w:iCs/>
                <w:sz w:val="20"/>
                <w:szCs w:val="20"/>
                <w:lang w:val="en-US" w:eastAsia="ja-JP"/>
              </w:rPr>
              <w:t xml:space="preserve">Study and evaluate wake-up signal designs to support wake-up receivers [RAN1, RAN4] </w:t>
            </w:r>
          </w:p>
          <w:p>
            <w:pPr>
              <w:numPr>
                <w:ilvl w:val="1"/>
                <w:numId w:val="4"/>
              </w:numPr>
              <w:ind w:right="-99"/>
              <w:rPr>
                <w:i/>
                <w:iCs/>
                <w:sz w:val="20"/>
                <w:szCs w:val="20"/>
                <w:lang w:val="en-US" w:eastAsia="ja-JP"/>
              </w:rPr>
            </w:pPr>
            <w:r>
              <w:rPr>
                <w:rFonts w:eastAsia="Yu Mincho"/>
                <w:i/>
                <w:iCs/>
                <w:sz w:val="20"/>
                <w:szCs w:val="20"/>
                <w:lang w:val="en-US" w:eastAsia="ja-JP"/>
              </w:rPr>
              <w:t xml:space="preserve">To review the outcome of RAN1 studies on serving cell RSRP/RSRQ measurement offloading to LP-WUR for IDLE/INACTIVE mode for feasibility verification [RAN4]. </w:t>
            </w:r>
          </w:p>
          <w:p>
            <w:pPr>
              <w:numPr>
                <w:ilvl w:val="2"/>
                <w:numId w:val="4"/>
              </w:numPr>
              <w:ind w:right="-99"/>
              <w:rPr>
                <w:i/>
                <w:iCs/>
                <w:sz w:val="20"/>
                <w:szCs w:val="20"/>
                <w:lang w:val="en-US" w:eastAsia="ja-JP"/>
              </w:rPr>
            </w:pPr>
            <w:r>
              <w:rPr>
                <w:rFonts w:hint="eastAsia"/>
                <w:i/>
                <w:iCs/>
                <w:sz w:val="20"/>
                <w:szCs w:val="20"/>
                <w:lang w:val="en-US" w:eastAsia="ja-JP"/>
              </w:rPr>
              <w:t>Consider different LP-WUR architectures:</w:t>
            </w:r>
          </w:p>
          <w:p>
            <w:pPr>
              <w:numPr>
                <w:ilvl w:val="3"/>
                <w:numId w:val="4"/>
              </w:numPr>
              <w:ind w:right="-99"/>
              <w:rPr>
                <w:i/>
                <w:iCs/>
                <w:sz w:val="20"/>
                <w:szCs w:val="20"/>
                <w:lang w:val="en-US" w:eastAsia="ja-JP"/>
              </w:rPr>
            </w:pPr>
            <w:r>
              <w:rPr>
                <w:rFonts w:hint="eastAsia"/>
                <w:i/>
                <w:iCs/>
                <w:sz w:val="20"/>
                <w:szCs w:val="20"/>
                <w:lang w:val="en-US" w:eastAsia="ja-JP"/>
              </w:rPr>
              <w:t xml:space="preserve">LP-SS based RRM measurement for envelop </w:t>
            </w:r>
            <w:r>
              <w:rPr>
                <w:i/>
                <w:iCs/>
                <w:sz w:val="20"/>
                <w:szCs w:val="20"/>
                <w:lang w:val="en-US" w:eastAsia="ja-JP"/>
              </w:rPr>
              <w:t>detection-based</w:t>
            </w:r>
            <w:r>
              <w:rPr>
                <w:rFonts w:hint="eastAsia"/>
                <w:i/>
                <w:iCs/>
                <w:sz w:val="20"/>
                <w:szCs w:val="20"/>
                <w:lang w:val="en-US" w:eastAsia="ja-JP"/>
              </w:rPr>
              <w:t xml:space="preserve"> LP-WUR</w:t>
            </w:r>
          </w:p>
          <w:p>
            <w:pPr>
              <w:numPr>
                <w:ilvl w:val="3"/>
                <w:numId w:val="4"/>
              </w:numPr>
              <w:ind w:right="-99"/>
              <w:rPr>
                <w:i/>
                <w:iCs/>
                <w:sz w:val="20"/>
                <w:szCs w:val="20"/>
                <w:lang w:val="en-US" w:eastAsia="ja-JP"/>
              </w:rPr>
            </w:pPr>
            <w:r>
              <w:rPr>
                <w:rFonts w:hint="eastAsia"/>
                <w:i/>
                <w:iCs/>
                <w:sz w:val="20"/>
                <w:szCs w:val="20"/>
                <w:lang w:val="en-US" w:eastAsia="ja-JP"/>
              </w:rPr>
              <w:t>SSS based RRM measurement for OFDM based LP-WUR</w:t>
            </w:r>
          </w:p>
          <w:p>
            <w:pPr>
              <w:numPr>
                <w:ilvl w:val="2"/>
                <w:numId w:val="4"/>
              </w:numPr>
              <w:ind w:right="-99"/>
              <w:rPr>
                <w:i/>
                <w:iCs/>
                <w:sz w:val="20"/>
                <w:szCs w:val="20"/>
                <w:lang w:val="en-US" w:eastAsia="ja-JP"/>
              </w:rPr>
            </w:pPr>
            <w:r>
              <w:rPr>
                <w:rFonts w:hint="eastAsia"/>
                <w:i/>
                <w:iCs/>
                <w:sz w:val="20"/>
                <w:szCs w:val="20"/>
                <w:lang w:val="en-US" w:eastAsia="ja-JP"/>
              </w:rPr>
              <w:t>For each of above, to review:</w:t>
            </w:r>
          </w:p>
          <w:p>
            <w:pPr>
              <w:numPr>
                <w:ilvl w:val="3"/>
                <w:numId w:val="4"/>
              </w:numPr>
              <w:ind w:right="-99"/>
              <w:rPr>
                <w:rFonts w:hint="default" w:eastAsia="宋体"/>
                <w:szCs w:val="20"/>
                <w:vertAlign w:val="baseline"/>
                <w:lang w:val="en-US" w:eastAsia="zh-CN"/>
              </w:rPr>
            </w:pPr>
            <w:r>
              <w:rPr>
                <w:rFonts w:hint="eastAsia"/>
                <w:i/>
                <w:iCs/>
                <w:sz w:val="20"/>
                <w:szCs w:val="20"/>
                <w:lang w:val="en-US" w:eastAsia="ja-JP"/>
              </w:rPr>
              <w:t>SNR target X for LP-WUR RRM measurement considering the practical noise figure of LP-WUR</w:t>
            </w:r>
          </w:p>
        </w:tc>
      </w:tr>
    </w:tbl>
    <w:p>
      <w:pPr>
        <w:pStyle w:val="13"/>
        <w:tabs>
          <w:tab w:val="left" w:pos="226"/>
          <w:tab w:val="left" w:pos="284"/>
          <w:tab w:val="left" w:pos="5103"/>
        </w:tabs>
        <w:snapToGrid w:val="0"/>
        <w:spacing w:before="156" w:beforeLines="50"/>
        <w:rPr>
          <w:rFonts w:eastAsia="宋体"/>
          <w:szCs w:val="20"/>
          <w:lang w:eastAsia="zh-CN"/>
        </w:rPr>
      </w:pPr>
      <w:r>
        <w:rPr>
          <w:rFonts w:eastAsia="宋体"/>
          <w:szCs w:val="20"/>
          <w:lang w:eastAsia="zh-CN"/>
        </w:rPr>
        <w:t xml:space="preserve">In this contribution, we </w:t>
      </w:r>
      <w:r>
        <w:rPr>
          <w:rFonts w:hint="eastAsia" w:eastAsia="宋体"/>
          <w:szCs w:val="20"/>
          <w:lang w:val="en-US" w:eastAsia="zh-CN"/>
        </w:rPr>
        <w:t xml:space="preserve">review the </w:t>
      </w:r>
      <w:r>
        <w:rPr>
          <w:rFonts w:hint="eastAsia" w:eastAsia="宋体"/>
          <w:szCs w:val="20"/>
          <w:lang w:val="en-US" w:eastAsia="ja-JP"/>
        </w:rPr>
        <w:t>SNR target X</w:t>
      </w:r>
      <w:r>
        <w:rPr>
          <w:rFonts w:hint="eastAsia" w:eastAsia="宋体"/>
          <w:szCs w:val="20"/>
          <w:lang w:val="en-US" w:eastAsia="zh-CN"/>
        </w:rPr>
        <w:t xml:space="preserve"> and outcome of RAN1 studies on serving cell RSRP/RSRQ measurement</w:t>
      </w:r>
      <w:r>
        <w:rPr>
          <w:rFonts w:eastAsia="宋体"/>
          <w:szCs w:val="20"/>
          <w:lang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OLE_LINK1"/>
      <w:bookmarkStart w:id="7" w:name="OLE_LINK2"/>
      <w:r>
        <w:rPr>
          <w:rFonts w:hint="eastAsia" w:ascii="Times New Roman" w:hAnsi="Times New Roman"/>
          <w:b w:val="0"/>
          <w:bCs w:val="0"/>
          <w:kern w:val="0"/>
          <w:sz w:val="36"/>
          <w:szCs w:val="36"/>
          <w:lang w:val="en-US" w:eastAsia="zh-CN"/>
        </w:rPr>
        <w:t>Discussion</w:t>
      </w:r>
      <w:bookmarkStart w:id="8" w:name="_Hlk70326378"/>
    </w:p>
    <w:p>
      <w:pPr>
        <w:spacing w:before="60"/>
        <w:jc w:val="both"/>
        <w:rPr>
          <w:rFonts w:hint="default"/>
          <w:sz w:val="20"/>
          <w:szCs w:val="20"/>
          <w:lang w:val="en-US" w:eastAsia="zh-CN"/>
        </w:rPr>
      </w:pPr>
      <w:r>
        <w:rPr>
          <w:rFonts w:hint="eastAsia"/>
          <w:sz w:val="20"/>
          <w:szCs w:val="20"/>
          <w:lang w:val="en-US" w:eastAsia="zh-CN"/>
        </w:rPr>
        <w:t>In current RRC_CONNECTED intra-frequency absolute SS-RSRP/RSRQ measurement accuracy requirements, measurement accuracy is defined as delta-RSRP for 90% measurements under certain conditions. Target SNR is≥-6dB for SS-RSRP accuracy requirements, target SNR is ≥-6dB and ≥-3dB for SS-RSRQ accuracy requirements, Besides, the impacts of Io range and temperature conditions are also considered by RAN4.</w:t>
      </w:r>
    </w:p>
    <w:p>
      <w:pPr>
        <w:spacing w:before="60"/>
        <w:jc w:val="both"/>
        <w:rPr>
          <w:rFonts w:hint="eastAsia"/>
          <w:sz w:val="20"/>
          <w:szCs w:val="20"/>
          <w:lang w:val="en-US" w:eastAsia="zh-CN"/>
        </w:rPr>
      </w:pPr>
      <w:r>
        <w:rPr>
          <w:rFonts w:hint="eastAsia"/>
          <w:sz w:val="20"/>
          <w:szCs w:val="20"/>
          <w:lang w:val="en-US" w:eastAsia="zh-CN"/>
        </w:rPr>
        <w:t>In RAN1 study of LP-WUR RRM measurement accuracy [2], following target SNR is considered by companies in different scenario, and the corresponding measurement accuracy is given under different number of samples and different impairment conditions:</w:t>
      </w:r>
    </w:p>
    <w:p>
      <w:pPr>
        <w:spacing w:before="60"/>
        <w:jc w:val="both"/>
        <w:rPr>
          <w:rFonts w:hint="eastAsia"/>
          <w:sz w:val="20"/>
          <w:szCs w:val="20"/>
          <w:lang w:val="en-US" w:eastAsia="zh-CN"/>
        </w:rPr>
      </w:pPr>
      <w:r>
        <w:rPr>
          <w:rFonts w:hint="eastAsia"/>
          <w:sz w:val="20"/>
          <w:szCs w:val="20"/>
          <w:lang w:val="en-US" w:eastAsia="zh-CN"/>
        </w:rPr>
        <w:t>LP-SS RSRP RRM measurement, TDL-C and AWGN</w:t>
      </w:r>
    </w:p>
    <w:p>
      <w:pPr>
        <w:numPr>
          <w:ilvl w:val="0"/>
          <w:numId w:val="5"/>
        </w:numPr>
        <w:spacing w:before="60"/>
        <w:ind w:left="420" w:leftChars="0" w:hanging="420" w:firstLineChars="0"/>
        <w:jc w:val="both"/>
        <w:rPr>
          <w:rFonts w:hint="eastAsia"/>
          <w:sz w:val="20"/>
          <w:szCs w:val="20"/>
          <w:lang w:val="en-US" w:eastAsia="zh-CN"/>
        </w:rPr>
      </w:pPr>
      <w:r>
        <w:rPr>
          <w:rFonts w:hint="eastAsia"/>
          <w:sz w:val="20"/>
          <w:szCs w:val="20"/>
          <w:lang w:val="en-US" w:eastAsia="zh-CN"/>
        </w:rPr>
        <w:t>Target SNR is [-11dB, -9dB,-6dB, -3dB]</w:t>
      </w:r>
    </w:p>
    <w:p>
      <w:pPr>
        <w:spacing w:before="60"/>
        <w:jc w:val="both"/>
        <w:rPr>
          <w:rFonts w:hint="eastAsia"/>
          <w:sz w:val="20"/>
          <w:szCs w:val="20"/>
          <w:lang w:val="en-US" w:eastAsia="zh-CN"/>
        </w:rPr>
      </w:pPr>
      <w:r>
        <w:rPr>
          <w:rFonts w:hint="eastAsia"/>
          <w:sz w:val="20"/>
          <w:szCs w:val="20"/>
          <w:lang w:val="en-US" w:eastAsia="zh-CN"/>
        </w:rPr>
        <w:t>SSS RSRP RRM measurement, TDL-C</w:t>
      </w:r>
    </w:p>
    <w:p>
      <w:pPr>
        <w:numPr>
          <w:ilvl w:val="0"/>
          <w:numId w:val="5"/>
        </w:numPr>
        <w:spacing w:before="60"/>
        <w:ind w:left="420" w:leftChars="0" w:hanging="420" w:firstLineChars="0"/>
        <w:jc w:val="both"/>
        <w:rPr>
          <w:rFonts w:hint="default"/>
          <w:sz w:val="20"/>
          <w:szCs w:val="20"/>
          <w:lang w:val="en-US" w:eastAsia="zh-CN"/>
        </w:rPr>
      </w:pPr>
      <w:r>
        <w:rPr>
          <w:rFonts w:hint="eastAsia"/>
          <w:sz w:val="20"/>
          <w:szCs w:val="20"/>
          <w:lang w:val="en-US" w:eastAsia="zh-CN"/>
        </w:rPr>
        <w:t>Target SNR is [-6dB, -3dB]</w:t>
      </w:r>
    </w:p>
    <w:p>
      <w:pPr>
        <w:spacing w:before="60"/>
        <w:jc w:val="both"/>
        <w:rPr>
          <w:rFonts w:hint="eastAsia"/>
          <w:sz w:val="20"/>
          <w:szCs w:val="20"/>
          <w:lang w:val="en-US" w:eastAsia="zh-CN"/>
        </w:rPr>
      </w:pPr>
      <w:r>
        <w:rPr>
          <w:rFonts w:hint="eastAsia"/>
          <w:sz w:val="20"/>
          <w:szCs w:val="20"/>
          <w:lang w:val="en-US" w:eastAsia="zh-CN"/>
        </w:rPr>
        <w:t xml:space="preserve"> LP-SS RSRQ, TDL-C and AWGN</w:t>
      </w:r>
    </w:p>
    <w:p>
      <w:pPr>
        <w:numPr>
          <w:ilvl w:val="0"/>
          <w:numId w:val="5"/>
        </w:numPr>
        <w:spacing w:before="60"/>
        <w:ind w:left="420" w:leftChars="0" w:hanging="420" w:firstLineChars="0"/>
        <w:jc w:val="both"/>
        <w:rPr>
          <w:rFonts w:hint="eastAsia"/>
          <w:sz w:val="20"/>
          <w:szCs w:val="20"/>
          <w:lang w:val="en-US" w:eastAsia="zh-CN"/>
        </w:rPr>
      </w:pPr>
      <w:r>
        <w:rPr>
          <w:rFonts w:hint="eastAsia"/>
          <w:sz w:val="20"/>
          <w:szCs w:val="20"/>
          <w:lang w:val="en-US" w:eastAsia="zh-CN"/>
        </w:rPr>
        <w:t>Target SNR is [-11dB, -9dB,-6dB]</w:t>
      </w:r>
    </w:p>
    <w:p>
      <w:pPr>
        <w:numPr>
          <w:ilvl w:val="0"/>
          <w:numId w:val="0"/>
        </w:numPr>
        <w:spacing w:before="60"/>
        <w:jc w:val="both"/>
        <w:rPr>
          <w:rFonts w:hint="eastAsia"/>
          <w:sz w:val="20"/>
          <w:szCs w:val="20"/>
          <w:lang w:val="en-US" w:eastAsia="zh-CN"/>
        </w:rPr>
      </w:pPr>
      <w:r>
        <w:rPr>
          <w:rFonts w:hint="eastAsia"/>
          <w:sz w:val="20"/>
          <w:szCs w:val="20"/>
          <w:lang w:val="en-US" w:eastAsia="zh-CN"/>
        </w:rPr>
        <w:t>In our perspective, there are two main contributions to the target SNR choice. The first is the noise figure of LP-WUR, the second is the measurement accuracy under each target SNR.</w:t>
      </w:r>
    </w:p>
    <w:p>
      <w:pPr>
        <w:numPr>
          <w:ilvl w:val="0"/>
          <w:numId w:val="0"/>
        </w:numPr>
        <w:spacing w:before="60"/>
        <w:jc w:val="both"/>
        <w:rPr>
          <w:rFonts w:hint="eastAsia"/>
          <w:sz w:val="20"/>
          <w:szCs w:val="20"/>
          <w:lang w:val="en-US" w:eastAsia="zh-CN"/>
        </w:rPr>
      </w:pPr>
      <w:r>
        <w:rPr>
          <w:rFonts w:hint="eastAsia"/>
          <w:sz w:val="20"/>
          <w:szCs w:val="20"/>
          <w:lang w:val="en-US" w:eastAsia="zh-CN"/>
        </w:rPr>
        <w:t>Considering the noise figure, except for the LP-WUR architecture of sequence-based OFDM signals/channels detection and digital BB processing includes sequence correlation in frequency domain (after FFT), which has comparable noise figure as legacy receiver, other LP-WUR architectures will introduce larger noise figure than legacy receiver. As we known, the larger noise figure will cause SNR degradation.</w:t>
      </w:r>
    </w:p>
    <w:p>
      <w:pPr>
        <w:numPr>
          <w:ilvl w:val="0"/>
          <w:numId w:val="0"/>
        </w:numPr>
        <w:spacing w:before="60"/>
        <w:jc w:val="both"/>
        <w:rPr>
          <w:rFonts w:hint="eastAsia"/>
          <w:sz w:val="20"/>
          <w:szCs w:val="20"/>
          <w:lang w:val="en-US" w:eastAsia="zh-CN"/>
        </w:rPr>
      </w:pPr>
      <w:r>
        <w:rPr>
          <w:rFonts w:hint="eastAsia"/>
          <w:sz w:val="20"/>
          <w:szCs w:val="20"/>
          <w:lang w:val="en-US" w:eastAsia="zh-CN"/>
        </w:rPr>
        <w:t>Considering the measurement accuracy, we think the measurement accuracy of LP-WUR should not be worse than MR too much, or else, the system performance will be decreased. The measurement accuracy is impacted by SNR, measurement samples and impairment condition. Therefore, for the specific target SNR, measurement samples and impairment condition, the measurement accuracy should be comparable with legacy accuracy requirement.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Observation 1: The LP-WUR has larger or comparable noise figure as legacy receiver, larger noise figure will introduce SNR degradation.</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Observation 2: When defining the target SNR, the measurement accuracy at the target SNR with specific measurement samples and impairment conditions should be comparable with legacy accuracy requirement.</w:t>
      </w:r>
    </w:p>
    <w:p>
      <w:pPr>
        <w:numPr>
          <w:ilvl w:val="0"/>
          <w:numId w:val="0"/>
        </w:numPr>
        <w:spacing w:before="60"/>
        <w:jc w:val="both"/>
        <w:rPr>
          <w:rFonts w:hint="eastAsia"/>
          <w:sz w:val="20"/>
          <w:szCs w:val="20"/>
          <w:lang w:val="en-US" w:eastAsia="zh-CN"/>
        </w:rPr>
      </w:pPr>
      <w:r>
        <w:rPr>
          <w:rFonts w:hint="eastAsia"/>
          <w:sz w:val="20"/>
          <w:szCs w:val="20"/>
          <w:lang w:val="en-US" w:eastAsia="zh-CN"/>
        </w:rPr>
        <w:t>After reviewing the the outcome of RAN1 studies on serving cell RSRP/RSRQ measurement, we think the range of target SNR X are basically fulfilled the principle in Observation 1 and Observation 2. The specific value of target SNR could be further investigated in WI phase.</w:t>
      </w:r>
    </w:p>
    <w:p>
      <w:pPr>
        <w:numPr>
          <w:ilvl w:val="0"/>
          <w:numId w:val="0"/>
        </w:numPr>
        <w:spacing w:before="60"/>
        <w:jc w:val="both"/>
        <w:rPr>
          <w:rFonts w:hint="eastAsia" w:eastAsia="宋体"/>
          <w:lang w:val="en-US" w:eastAsia="zh-CN"/>
        </w:rPr>
      </w:pPr>
      <w:r>
        <w:rPr>
          <w:rFonts w:hint="eastAsia"/>
          <w:b/>
          <w:bCs/>
          <w:i/>
          <w:iCs/>
          <w:sz w:val="20"/>
          <w:szCs w:val="20"/>
          <w:lang w:val="en-US" w:eastAsia="zh-CN"/>
        </w:rPr>
        <w:t>Proposal 1: The target SNR value considered by RAN1 is in rational range. The specific value of target SNR could be further investigated in WI phase.</w:t>
      </w:r>
    </w:p>
    <w:bookmarkEnd w:id="8"/>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6"/>
      <w:bookmarkEnd w:id="7"/>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Observation 1: The LP-WUR has larger or comparable noise figure as legacy receiver, larger noise figure will introduce SNR degrada</w:t>
      </w:r>
      <w:bookmarkStart w:id="9" w:name="_GoBack"/>
      <w:bookmarkEnd w:id="9"/>
      <w:r>
        <w:rPr>
          <w:rFonts w:hint="eastAsia"/>
          <w:b/>
          <w:bCs/>
          <w:i/>
          <w:iCs/>
          <w:sz w:val="20"/>
          <w:szCs w:val="20"/>
          <w:lang w:val="en-US" w:eastAsia="zh-CN"/>
        </w:rPr>
        <w:t>tion.</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Observation 2: When defining the target SNR, the measurement accuracy at the target SNR with specific measurement samples and impairment conditions should be comparable with legacy accuracy requirement.</w:t>
      </w:r>
    </w:p>
    <w:p>
      <w:pPr>
        <w:numPr>
          <w:ilvl w:val="0"/>
          <w:numId w:val="0"/>
        </w:numPr>
        <w:spacing w:before="60"/>
        <w:jc w:val="both"/>
        <w:rPr>
          <w:rFonts w:hint="eastAsia" w:eastAsia="宋体"/>
          <w:lang w:val="en-US" w:eastAsia="zh-CN"/>
        </w:rPr>
      </w:pPr>
      <w:r>
        <w:rPr>
          <w:rFonts w:hint="eastAsia"/>
          <w:b/>
          <w:bCs/>
          <w:i/>
          <w:iCs/>
          <w:sz w:val="20"/>
          <w:szCs w:val="20"/>
          <w:lang w:val="en-US" w:eastAsia="zh-CN"/>
        </w:rPr>
        <w:t>Proposal 1: The target SNR value considered by RAN1 is in rational range. The specific value of target SNR could be further investigated in WI phase.</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eastAsiaTheme="minorEastAsia"/>
          <w:sz w:val="20"/>
          <w:szCs w:val="20"/>
          <w:lang w:val="en-US" w:eastAsia="zh-CN"/>
        </w:rPr>
      </w:pPr>
      <w:r>
        <w:rPr>
          <w:rFonts w:hint="eastAsia"/>
          <w:sz w:val="20"/>
          <w:szCs w:val="20"/>
          <w:lang w:val="en-GB"/>
        </w:rPr>
        <w:t>[</w:t>
      </w:r>
      <w:r>
        <w:rPr>
          <w:sz w:val="20"/>
          <w:szCs w:val="20"/>
          <w:lang w:val="en-GB"/>
        </w:rPr>
        <w:t xml:space="preserve">1] </w:t>
      </w:r>
      <w:r>
        <w:rPr>
          <w:rFonts w:hint="eastAsia"/>
          <w:sz w:val="20"/>
          <w:szCs w:val="20"/>
          <w:lang w:val="en-GB"/>
        </w:rPr>
        <w:t>RP-232672</w:t>
      </w:r>
      <w:r>
        <w:rPr>
          <w:sz w:val="20"/>
          <w:szCs w:val="20"/>
          <w:lang w:val="en-GB"/>
        </w:rPr>
        <w:t xml:space="preserve">, </w:t>
      </w:r>
      <w:r>
        <w:rPr>
          <w:rFonts w:hint="eastAsia"/>
          <w:sz w:val="20"/>
          <w:szCs w:val="20"/>
          <w:lang w:val="en-GB"/>
        </w:rPr>
        <w:t>Revised SID: Study on low-power Wake-up Signal and Receiver for NR</w:t>
      </w:r>
      <w:r>
        <w:rPr>
          <w:sz w:val="20"/>
          <w:szCs w:val="20"/>
          <w:lang w:val="en-GB"/>
        </w:rPr>
        <w:t xml:space="preserve">, </w:t>
      </w:r>
      <w:r>
        <w:rPr>
          <w:rFonts w:hint="eastAsia"/>
          <w:sz w:val="20"/>
          <w:szCs w:val="20"/>
          <w:lang w:val="en-US" w:eastAsia="zh-CN"/>
        </w:rPr>
        <w:t>vivo</w:t>
      </w:r>
    </w:p>
    <w:p>
      <w:pPr>
        <w:numPr>
          <w:ilvl w:val="0"/>
          <w:numId w:val="0"/>
        </w:numPr>
        <w:rPr>
          <w:sz w:val="20"/>
          <w:szCs w:val="20"/>
          <w:lang w:val="en-GB"/>
        </w:rPr>
      </w:pPr>
      <w:r>
        <w:rPr>
          <w:rFonts w:hint="eastAsia"/>
          <w:sz w:val="20"/>
          <w:szCs w:val="20"/>
          <w:lang w:val="en-US" w:eastAsia="zh-CN"/>
        </w:rPr>
        <w:t>[2] TR 38.869, Study on low-power wake up signal and receiver for NR, v1.0.0</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B07FB7"/>
    <w:multiLevelType w:val="singleLevel"/>
    <w:tmpl w:val="4DB07FB7"/>
    <w:lvl w:ilvl="0" w:tentative="0">
      <w:start w:val="1"/>
      <w:numFmt w:val="bullet"/>
      <w:lvlText w:val=""/>
      <w:lvlJc w:val="left"/>
      <w:pPr>
        <w:ind w:left="420" w:hanging="420"/>
      </w:pPr>
      <w:rPr>
        <w:rFonts w:hint="default" w:ascii="Wingdings" w:hAnsi="Wingdings"/>
      </w:rPr>
    </w:lvl>
  </w:abstractNum>
  <w:abstractNum w:abstractNumId="3">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C031150"/>
    <w:rsid w:val="11677F10"/>
    <w:rsid w:val="1357122A"/>
    <w:rsid w:val="14095135"/>
    <w:rsid w:val="1744345F"/>
    <w:rsid w:val="1BF31B8E"/>
    <w:rsid w:val="1CA41DF6"/>
    <w:rsid w:val="1E611F29"/>
    <w:rsid w:val="24231158"/>
    <w:rsid w:val="29D96DE6"/>
    <w:rsid w:val="2C7D36A6"/>
    <w:rsid w:val="2F435E75"/>
    <w:rsid w:val="31D5300E"/>
    <w:rsid w:val="344C1AB1"/>
    <w:rsid w:val="348D1EBF"/>
    <w:rsid w:val="34FF4619"/>
    <w:rsid w:val="419926B2"/>
    <w:rsid w:val="48DF3E68"/>
    <w:rsid w:val="547728AF"/>
    <w:rsid w:val="549A20E2"/>
    <w:rsid w:val="568E39EC"/>
    <w:rsid w:val="569B70A9"/>
    <w:rsid w:val="57116BC1"/>
    <w:rsid w:val="57B1507D"/>
    <w:rsid w:val="59EB7D63"/>
    <w:rsid w:val="5EFE064F"/>
    <w:rsid w:val="65E359B8"/>
    <w:rsid w:val="6A0A1799"/>
    <w:rsid w:val="6FFC4D49"/>
    <w:rsid w:val="70ED1816"/>
    <w:rsid w:val="73703706"/>
    <w:rsid w:val="766671EE"/>
    <w:rsid w:val="767C72BC"/>
    <w:rsid w:val="799727D8"/>
    <w:rsid w:val="7AD51A33"/>
    <w:rsid w:val="7C36041D"/>
    <w:rsid w:val="7CD1297B"/>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0</TotalTime>
  <ScaleCrop>false</ScaleCrop>
  <LinksUpToDate>false</LinksUpToDate>
  <CharactersWithSpaces>12067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2023-09-26T12:40:31Z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F61112A40FB1461AA46DAAB2A278F284</vt:lpwstr>
  </property>
</Properties>
</file>